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exact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招标公告附件1：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2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65"/>
        <w:gridCol w:w="3623"/>
        <w:gridCol w:w="263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1365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项目内容</w:t>
            </w:r>
          </w:p>
        </w:tc>
        <w:tc>
          <w:tcPr>
            <w:tcW w:w="3623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资格条件</w:t>
            </w:r>
          </w:p>
        </w:tc>
        <w:tc>
          <w:tcPr>
            <w:tcW w:w="2636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评审资料</w:t>
            </w:r>
          </w:p>
        </w:tc>
        <w:tc>
          <w:tcPr>
            <w:tcW w:w="1196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营业执照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投标人必须遵守国家有关的法律、法规，并具有独立法人资格，具有独立承担民事责任的能力。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需提供有效的加盖公章的营业执照复印件（收复印件,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验原件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资质材料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投标人须取得省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公安厅批准的《保安服务许可证》及持有管理体系认证证书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（质量、环境、职业健康）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需提供有效的加盖公章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证书复印件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联合体说明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本项目不接受联合体投标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需提供说明并加盖公章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信用记录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投标人自行通过“信用中国”网站（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https://www.creditchina.gov.cn/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提供查询结果网页打印件加盖公章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投标人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法人及授权人联系电话和邮箱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需提供法定代表人身份证明书及法定代表人授权委托书原件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注：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1．以上资格审查合格条件标准中如出现一处不符合要求，其投标报名将不被接受；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2．评议标准以招标人和招标机构的意见为准；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3．以上资料各项证书的有效期请自行核对并在报名时提交。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1D307804"/>
    <w:rsid w:val="1D3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2023-11-29T02:43:00Z</dcterms:created>
  <dc:creator>风骑瞎子</dc:creator>
  <cp:lastModifiedBy>风骑瞎子</cp:lastModifiedBy>
  <dcterms:modified xsi:type="dcterms:W3CDTF">2023-11-29T02:44:50Z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4EBE49AAE2064B99BDDAD134AE6FED9B_11</vt:lpwstr>
  </property>
</Properties>
</file>